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hAnsi="宋体" w:eastAsia="仿宋_GB2312" w:cs="宋体"/>
          <w:kern w:val="0"/>
          <w:sz w:val="32"/>
          <w:szCs w:val="32"/>
        </w:rPr>
        <w:sectPr>
          <w:footerReference r:id="rId3" w:type="default"/>
          <w:footerReference r:id="rId4" w:type="even"/>
          <w:pgSz w:w="11906" w:h="16838"/>
          <w:pgMar w:top="1701" w:right="1474" w:bottom="1134" w:left="1588" w:header="851" w:footer="992" w:gutter="0"/>
          <w:cols w:space="425" w:num="1"/>
          <w:docGrid w:type="lines" w:linePitch="312" w:charSpace="0"/>
        </w:sectPr>
      </w:pPr>
    </w:p>
    <w:p>
      <w:pPr>
        <w:widowControl/>
        <w:tabs>
          <w:tab w:val="left" w:pos="769"/>
          <w:tab w:val="center" w:pos="8119"/>
        </w:tabs>
        <w:spacing w:line="560" w:lineRule="exact"/>
        <w:ind w:firstLine="720"/>
        <w:jc w:val="left"/>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ab/>
      </w:r>
      <w:r>
        <w:rPr>
          <w:rFonts w:hint="eastAsia" w:ascii="方正小标宋简体" w:hAnsi="宋体" w:eastAsia="方正小标宋简体" w:cs="宋体"/>
          <w:kern w:val="0"/>
          <w:sz w:val="44"/>
          <w:szCs w:val="44"/>
        </w:rPr>
        <w:tab/>
      </w:r>
      <w:r>
        <w:rPr>
          <w:rFonts w:hint="eastAsia" w:ascii="方正小标宋简体" w:hAnsi="宋体" w:eastAsia="方正小标宋简体" w:cs="宋体"/>
          <w:kern w:val="0"/>
          <w:sz w:val="44"/>
          <w:szCs w:val="44"/>
        </w:rPr>
        <w:t>清单事项公开情况表</w:t>
      </w:r>
    </w:p>
    <w:p>
      <w:pPr>
        <w:widowControl/>
        <w:spacing w:line="560" w:lineRule="exact"/>
        <w:ind w:firstLine="72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tbl>
      <w:tblPr>
        <w:tblStyle w:val="6"/>
        <w:tblW w:w="15101" w:type="dxa"/>
        <w:jc w:val="center"/>
        <w:tblInd w:w="0" w:type="dxa"/>
        <w:tblLayout w:type="fixed"/>
        <w:tblCellMar>
          <w:top w:w="15" w:type="dxa"/>
          <w:left w:w="15" w:type="dxa"/>
          <w:bottom w:w="15" w:type="dxa"/>
          <w:right w:w="15" w:type="dxa"/>
        </w:tblCellMar>
      </w:tblPr>
      <w:tblGrid>
        <w:gridCol w:w="1574"/>
        <w:gridCol w:w="2628"/>
        <w:gridCol w:w="5295"/>
        <w:gridCol w:w="5604"/>
      </w:tblGrid>
      <w:tr>
        <w:tblPrEx>
          <w:tblLayout w:type="fixed"/>
          <w:tblCellMar>
            <w:top w:w="15" w:type="dxa"/>
            <w:left w:w="15" w:type="dxa"/>
            <w:bottom w:w="15" w:type="dxa"/>
            <w:right w:w="15" w:type="dxa"/>
          </w:tblCellMar>
        </w:tblPrEx>
        <w:trPr>
          <w:trHeight w:val="312"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bookmarkStart w:id="0" w:name="_GoBack"/>
            <w:r>
              <w:rPr>
                <w:rStyle w:val="14"/>
                <w:rFonts w:hint="default"/>
                <w:highlight w:val="none"/>
              </w:rPr>
              <w:t>类</w:t>
            </w:r>
            <w:r>
              <w:rPr>
                <w:rStyle w:val="13"/>
                <w:rFonts w:hint="default"/>
                <w:highlight w:val="none"/>
              </w:rPr>
              <w:t xml:space="preserve">  </w:t>
            </w:r>
            <w:r>
              <w:rPr>
                <w:rStyle w:val="14"/>
                <w:rFonts w:hint="default"/>
                <w:highlight w:val="none"/>
              </w:rPr>
              <w:t>别</w:t>
            </w: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公开事项</w:t>
            </w:r>
          </w:p>
        </w:tc>
        <w:tc>
          <w:tcPr>
            <w:tcW w:w="52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细分栏目</w:t>
            </w:r>
          </w:p>
        </w:tc>
        <w:tc>
          <w:tcPr>
            <w:tcW w:w="5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bCs/>
                <w:kern w:val="0"/>
                <w:sz w:val="22"/>
                <w:highlight w:val="none"/>
              </w:rPr>
              <w:t>链接</w:t>
            </w:r>
          </w:p>
        </w:tc>
      </w:tr>
      <w:tr>
        <w:tblPrEx>
          <w:tblLayout w:type="fixed"/>
          <w:tblCellMar>
            <w:top w:w="15" w:type="dxa"/>
            <w:left w:w="15" w:type="dxa"/>
            <w:bottom w:w="15" w:type="dxa"/>
            <w:right w:w="15" w:type="dxa"/>
          </w:tblCellMar>
        </w:tblPrEx>
        <w:trPr>
          <w:trHeight w:val="312"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52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5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b/>
                <w:kern w:val="0"/>
                <w:sz w:val="22"/>
                <w:highlight w:val="none"/>
              </w:rPr>
              <w:t>基本信息</w:t>
            </w: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办学基本情况</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办学规模</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http://210.38.57.81/10009019</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校领导班子简介及分工</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http://210.38.57.81/10009023</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学校机构设置</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http://210.38.57.81/10009031</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学科情况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http://210.38.57.81/10009077</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u w:val="single"/>
              </w:rPr>
            </w:pPr>
            <w:r>
              <w:rPr>
                <w:rFonts w:hint="eastAsia" w:ascii="宋体" w:hAnsi="宋体" w:cs="宋体"/>
                <w:sz w:val="22"/>
                <w:highlight w:val="none"/>
              </w:rPr>
              <w:t>专业情况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http://210.38.57.81/10009635</w:t>
            </w:r>
          </w:p>
        </w:tc>
      </w:tr>
      <w:tr>
        <w:tblPrEx>
          <w:tblLayout w:type="fixed"/>
          <w:tblCellMar>
            <w:top w:w="15" w:type="dxa"/>
            <w:left w:w="15" w:type="dxa"/>
            <w:bottom w:w="15" w:type="dxa"/>
            <w:right w:w="15" w:type="dxa"/>
          </w:tblCellMar>
        </w:tblPrEx>
        <w:trPr>
          <w:trHeight w:val="67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2"/>
                <w:highlight w:val="none"/>
              </w:rPr>
            </w:pPr>
            <w:r>
              <w:rPr>
                <w:rFonts w:hint="eastAsia" w:ascii="宋体" w:hAnsi="宋体" w:cs="宋体"/>
                <w:color w:val="FF0000"/>
                <w:sz w:val="22"/>
                <w:highlight w:val="none"/>
              </w:rPr>
              <w:t>各类在校生情况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2"/>
                <w:highlight w:val="none"/>
              </w:rPr>
            </w:pPr>
            <w:r>
              <w:rPr>
                <w:rFonts w:hint="eastAsia" w:ascii="宋体" w:hAnsi="宋体" w:cs="宋体"/>
                <w:color w:val="FF0000"/>
                <w:sz w:val="22"/>
                <w:highlight w:val="none"/>
              </w:rPr>
              <w:t>http://210.38.57.83:8019/pub/xxgkw/docs/2020-01/20200110210231623432.doc</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师资队伍</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http://210.38.57.81/10009045</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学校校历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http://210.38.57.81/10009112</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学校章程及制定的各项规章制度</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学校章程</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http://210.38.57.81:7001/portlet_sso/Messge.jsp?mid=2512</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行政办公室规章</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http://210.38.57.78:8019/pub/dwbgs/gzzd/index.htm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人事管理规定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http://210.38.57.83:8019/pub/rsc/gzzd/rszc/index.htm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医院管理规定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http://210.38.57.83:8019/pub/ygc/gzzd/gjzcfg/index.htm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科研管理规定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http://210.38.57.83:8019/pub/kyc/gzzd/index.htm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党建工作规定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http://210.38.57.83:8019/pub/zzb/gzzd/dwgz/index.htm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学生管理规定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http://210.38.57.83:8019/pub/xxgkw/docs/2017-05/20170531162951291273.pdf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教职工代表大会相关制度、工作报告</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相关制度</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http://210.38.57.78:8019/pub/gh/llfg/index.htm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工作报告</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http://210.38.57.78:8019/pub/gh/gkjdk/gk/index.htm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学术委员会相关制度及年度报告</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http://210.38.57.83:8019/pub/xxgkw/docs/2017-05/20170508163625623616.pdf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学校发展规划及年度工作要点</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广州医科大学“十三五”事业发展规划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http://210.38.57.83:8019/pub/xxgkw/docs/2017-05/20170508165247619842.pdf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广州医科大学直属附属医院“十三五”发展规划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http://210.38.57.83:8019/pub/xxgkw/docs/2017-05/20170508165358523950.pdf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广州医科大学“十三五”专业与课程建设规划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http://210.38.57.83:8019/pub/xxgkw/docs/2017-05/20170508171355347009.pdf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广州医科大学“十三五”人才队伍发展规划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http://210.38.57.83:8019/pub/xxgkw/docs/2017-05/20170508171555965103.pdf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广州医科大学“十三五”科学研究与学科建设发展规划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http://210.38.57.83:8019/pub/xxgkw/docs/2017-05/20170508172326297367.pdf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广州医科大学“十三五”本科教学质量与教学改革工程实施方案</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http://210.38.57.83:8019/pub/xxgkw/docs/2017-05/20170508172512648432.pdf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广州医科大学文化建设“十三五”发展规划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highlight w:val="none"/>
              </w:rPr>
              <w:fldChar w:fldCharType="begin"/>
            </w:r>
            <w:r>
              <w:rPr>
                <w:highlight w:val="none"/>
              </w:rPr>
              <w:instrText xml:space="preserve"> HYPERLINK "http://210.38.57.83:8019/pub/xxgkw/docs/2017-05/20170508174418677502.pdf" </w:instrText>
            </w:r>
            <w:r>
              <w:rPr>
                <w:highlight w:val="none"/>
              </w:rPr>
              <w:fldChar w:fldCharType="separate"/>
            </w:r>
            <w:r>
              <w:rPr>
                <w:rStyle w:val="9"/>
                <w:rFonts w:hint="eastAsia" w:ascii="宋体" w:hAnsi="宋体" w:cs="宋体"/>
                <w:color w:val="auto"/>
                <w:sz w:val="22"/>
                <w:highlight w:val="none"/>
                <w:u w:val="none"/>
              </w:rPr>
              <w:t>http://210.38.57.83:8019/pub/xxgkw/docs/2017-05/20170508174418677502.pdf</w:t>
            </w:r>
            <w:r>
              <w:rPr>
                <w:rStyle w:val="9"/>
                <w:rFonts w:hint="eastAsia" w:ascii="宋体" w:hAnsi="宋体" w:cs="宋体"/>
                <w:color w:val="auto"/>
                <w:sz w:val="22"/>
                <w:highlight w:val="none"/>
                <w:u w:val="none"/>
              </w:rPr>
              <w:fldChar w:fldCharType="end"/>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信息公开年度报告</w:t>
            </w:r>
          </w:p>
        </w:tc>
        <w:tc>
          <w:tcPr>
            <w:tcW w:w="560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http://210.38.57.83:8019/pub/xxgkw/xxgknb/index.htm</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招生考试信息</w:t>
            </w:r>
          </w:p>
        </w:tc>
        <w:tc>
          <w:tcPr>
            <w:tcW w:w="26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招生章程及特殊类型招生办法</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本科招生章程</w:t>
            </w:r>
          </w:p>
        </w:tc>
        <w:tc>
          <w:tcPr>
            <w:tcW w:w="5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ascii="宋体" w:hAnsi="宋体" w:cs="宋体"/>
                <w:sz w:val="22"/>
                <w:highlight w:val="none"/>
              </w:rPr>
              <w:t>https://zs.gzhmu.edu.cn/zszc.htm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auto"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港澳台招生章程</w:t>
            </w:r>
          </w:p>
        </w:tc>
        <w:tc>
          <w:tcPr>
            <w:tcW w:w="560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https://zs.gzhmu.edu.cn/gatzs.htm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广州医科大学2019年接收推荐免试生攻读硕士学位研究生章程</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https://yjs.gzhmu.edu.cn/info/1003/1007.htm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分批次、分科类招生计划</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本科招生计划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https://zs.gzhmu.edu.cn/zsjh.htm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u w:val="single"/>
              </w:rPr>
            </w:pPr>
            <w:r>
              <w:rPr>
                <w:rFonts w:hint="eastAsia" w:ascii="宋体" w:hAnsi="宋体" w:cs="宋体"/>
                <w:sz w:val="22"/>
                <w:highlight w:val="none"/>
              </w:rPr>
              <w:t>研究生招生计划</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https://yjs.gzhmu.edu.cn/zsgz.htm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u w:val="single"/>
              </w:rPr>
            </w:pPr>
            <w:r>
              <w:rPr>
                <w:rFonts w:hint="eastAsia" w:ascii="宋体" w:hAnsi="宋体" w:cs="宋体"/>
                <w:b/>
                <w:sz w:val="22"/>
                <w:highlight w:val="none"/>
              </w:rPr>
              <w:t>保送、自主选拔录取、高水平运动员和艺术特长生招生等特殊类型招生入选考生资格及测试结果</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http://210.38.57.83:8019/pub/xxgkw/docs/2017-10/20171020113940485065.docx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考生个人录取信息查询渠道和办法，分批次、分科类录取人数和录取最低分</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本科录取查询</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https://zs.gzhmu.edu.cn/index.htm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研究生录取查询</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https://yjs.gzhmu.edu.cn/info/1003/3163.htm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u w:val="single"/>
              </w:rPr>
            </w:pPr>
            <w:r>
              <w:rPr>
                <w:rFonts w:hint="eastAsia" w:ascii="宋体" w:hAnsi="宋体" w:cs="宋体"/>
                <w:sz w:val="22"/>
                <w:highlight w:val="none"/>
              </w:rPr>
              <w:t>分批次、分科类录取人数和录取最低分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http://zs.gzhmu.edu.cn/</w:t>
            </w:r>
          </w:p>
        </w:tc>
      </w:tr>
      <w:tr>
        <w:tblPrEx>
          <w:tblLayout w:type="fixed"/>
          <w:tblCellMar>
            <w:top w:w="15" w:type="dxa"/>
            <w:left w:w="15" w:type="dxa"/>
            <w:bottom w:w="15" w:type="dxa"/>
            <w:right w:w="15" w:type="dxa"/>
          </w:tblCellMar>
        </w:tblPrEx>
        <w:trPr>
          <w:trHeight w:val="673"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sz w:val="22"/>
                <w:highlight w:val="none"/>
              </w:rPr>
            </w:pPr>
            <w:r>
              <w:rPr>
                <w:rFonts w:hint="eastAsia" w:ascii="宋体" w:hAnsi="宋体" w:cs="宋体"/>
                <w:b/>
                <w:kern w:val="0"/>
                <w:sz w:val="22"/>
                <w:highlight w:val="none"/>
              </w:rPr>
              <w:t>招生咨询及考生申诉渠道，新生复查期间有关举报、调查及处理结果</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kern w:val="0"/>
                <w:sz w:val="22"/>
                <w:highlight w:val="none"/>
              </w:rPr>
              <w:t xml:space="preserve"> 本科招生咨询及申诉渠道</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http://210.38.57.83:8019/pub/xxgkw/docs/2017-10/20171026113201480114.doc</w:t>
            </w:r>
          </w:p>
        </w:tc>
      </w:tr>
      <w:tr>
        <w:tblPrEx>
          <w:tblLayout w:type="fixed"/>
          <w:tblCellMar>
            <w:top w:w="15" w:type="dxa"/>
            <w:left w:w="15" w:type="dxa"/>
            <w:bottom w:w="15" w:type="dxa"/>
            <w:right w:w="15" w:type="dxa"/>
          </w:tblCellMar>
        </w:tblPrEx>
        <w:trPr>
          <w:trHeight w:val="527"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kern w:val="0"/>
                <w:sz w:val="22"/>
                <w:highlight w:val="none"/>
              </w:rPr>
              <w:t>研究生招生咨询及申诉渠道</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https://yjs.gzhmu.edu.cn/info/1003/3134.htm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研究生招生简章、招生专业目录、复试录取办法，各院（系、所）或学科、专业招收研究生人数</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广州医科大学2019年硕士研究生招生简章和招生专业目录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https://yjs.gzhmu.edu.cn/zsgz/31.htm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广州医科大学2019年博士研究生招生简章和招生专业目录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highlight w:val="none"/>
              </w:rPr>
              <w:t>https://yjs.gzhmu.edu.cn/index.htm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参加研究生复试的考生成绩和拟录取研究生名单</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广州医科大学2019年拟录取博士研究生名单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https://yjs.gzhmu.edu.cn/info/1003/3163.htm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广州医科大学2019年硕士研究生拟录取名单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https://yjs.gzhmu.edu.cn/info/1003/3134.htm</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r>
              <w:rPr>
                <w:rFonts w:hint="eastAsia" w:ascii="宋体" w:hAnsi="宋体" w:cs="宋体"/>
                <w:b/>
                <w:kern w:val="0"/>
                <w:sz w:val="22"/>
                <w:highlight w:val="none"/>
              </w:rPr>
              <w:t>财务、资产及</w:t>
            </w:r>
          </w:p>
          <w:p>
            <w:pPr>
              <w:widowControl/>
              <w:jc w:val="center"/>
              <w:textAlignment w:val="center"/>
              <w:rPr>
                <w:rFonts w:ascii="宋体" w:hAnsi="宋体" w:cs="宋体"/>
                <w:b/>
                <w:sz w:val="22"/>
                <w:highlight w:val="none"/>
              </w:rPr>
            </w:pPr>
            <w:r>
              <w:rPr>
                <w:rFonts w:hint="eastAsia" w:ascii="宋体" w:hAnsi="宋体" w:cs="宋体"/>
                <w:b/>
                <w:kern w:val="0"/>
                <w:sz w:val="22"/>
                <w:highlight w:val="none"/>
              </w:rPr>
              <w:t>收费信息</w:t>
            </w:r>
          </w:p>
        </w:tc>
        <w:tc>
          <w:tcPr>
            <w:tcW w:w="2628"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财务、资产管理制度</w:t>
            </w:r>
          </w:p>
        </w:tc>
        <w:tc>
          <w:tcPr>
            <w:tcW w:w="5295"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财务管理制度</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http://210.38.57.78:8019/pub/cwc/gzzd/xncwzd/index.htm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2"/>
                <w:highlight w:val="none"/>
              </w:rPr>
            </w:pPr>
            <w:r>
              <w:rPr>
                <w:rFonts w:hint="eastAsia" w:ascii="宋体" w:hAnsi="宋体" w:cs="宋体"/>
                <w:sz w:val="22"/>
                <w:highlight w:val="none"/>
              </w:rPr>
              <w:t>资产管理制度</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http://210.38.57.83:8019/pub/hqc/glzd/index.htm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受捐赠财产的使用与管理情况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http://210.38.57.83:8019/pub/xyk/xyjz/index.htm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校办企业资产、负债、国有资产保值增值等信息</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http://210.38.57.83:8019/pub/xxgkw/docs/2020-01/20200110210814118588.docx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仪器设备、图书、药品等物资设备采购和重大基建工程的招投标</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http://210.38.57.83:8019/pub/cgzx/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收支预算总表、收入预算表、支出预算表、财政拨款支出预算表</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广州医科大学2019年度部门预算</w:t>
            </w:r>
            <w:r>
              <w:rPr>
                <w:rFonts w:hint="eastAsia" w:ascii="宋体" w:hAnsi="宋体" w:cs="宋体"/>
                <w:sz w:val="22"/>
                <w:highlight w:val="none"/>
              </w:rPr>
              <w:tab/>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http://210.38.57.83:8019/pub/xxgkw/docs/2019-10/20191025182221211974.pdf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广州医科大学2018年度部门预算</w:t>
            </w:r>
            <w:r>
              <w:rPr>
                <w:rFonts w:hint="eastAsia" w:ascii="宋体" w:hAnsi="宋体" w:cs="宋体"/>
                <w:sz w:val="22"/>
                <w:highlight w:val="none"/>
              </w:rPr>
              <w:tab/>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http://210.38.57.83:8019/pub/xxgkw/docs/2019-10/20191025185322976053.pdf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广州医科大学2017年度部门预算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http://210.38.57.83:8019/pub/xxgkw/docs/2017-10/20171019094352136403.pdf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广州医科大学2016年度部门预算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http://210.38.57.83:8019/pub/xxgkw/docs/2017-10/20171019094339205341.pdf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广州医科大学2015年度部门预算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http://210.38.57.83:8019/pub/xxgkw/docs/2017-10/20171019094423444574.pdf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收支决算总表、收入决算表、支出决算表、财政拨款支出决算表</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广州医科大学2018年度部门决算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http://210.38.57.83:8019/pub/xxgkw/docs/2019-10/20191025154241488629.pdf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广州医科大学2017年度部门决算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http://210.38.57.83:8019/pub/xxgkw/docs/2018-10/20181025181043802562.pdf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广州医科大学2016年度部门决算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http://210.38.57.83:8019/pub/xxgkw/docs/2017-11/20171102204949416551.pdf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广州医科大学2015年度部门决算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http://210.38.57.83:8019/pub/xxgkw/docs/2017-10/20171019094530064672.pdf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广州医科大学2014年度部门决算</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http://210.38.57.83:8019/pub/xxgkw/docs/2017-10/20171019094541124788.pdf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收费项目、收费依据、收费标准及投诉方式</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收费项目、收费依据、收费标准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http://210.38.57.83:8019/pub/xxgkw/docs/2018-09/20180927144054219101.jpg</w:t>
            </w:r>
          </w:p>
        </w:tc>
      </w:tr>
      <w:tr>
        <w:tblPrEx>
          <w:tblLayout w:type="fixed"/>
          <w:tblCellMar>
            <w:top w:w="15" w:type="dxa"/>
            <w:left w:w="15" w:type="dxa"/>
            <w:bottom w:w="15" w:type="dxa"/>
            <w:right w:w="15" w:type="dxa"/>
          </w:tblCellMar>
        </w:tblPrEx>
        <w:trPr>
          <w:trHeight w:val="539"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rPr>
              <w:t>投诉方式</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http://210.38.57.83:8019/pub/xxgkw/docs/2017-10/20171026113201480114.doc</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人事师资信息</w:t>
            </w: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校级领导干部社会兼职情况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ascii="宋体" w:hAnsi="宋体" w:cs="宋体"/>
                <w:sz w:val="22"/>
                <w:highlight w:val="none"/>
              </w:rPr>
              <w:t>http://210.38.57.83:8019/pub/xxgkw/docs/2017-10/20171031094603368599.docx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校级领导干部因公出国（境）情况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http://210.38.57.83:8019/pub/xxgkw/docs/2018-11/20181101155835519626.docx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岗位设置管理与聘用办法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http://210.38.57.83:8019/pub/xxgkw/docs/2020-01/20200110211048989682.pdf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校内中层干部任免</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http://210.38.57.83:8019/pub/xxgkw/docs/2018-11/20181101155900461776.docx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人员招聘信息</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http://210.38.57.83:8019/pub/rsc/zpxx/index.htm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教职工争议解决办法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http://210.38.57.83:8019/pub/xxgkw/docs/2018-11/20181101155816677527.pdf</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教学质量信息</w:t>
            </w: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本科生占全日制在校生总数的比例、教师数量及结构</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http://210.38.57.83:8019/pub/xxgkw/docs/2020-01/20200110211331120773.doc</w:t>
            </w:r>
          </w:p>
        </w:tc>
      </w:tr>
      <w:tr>
        <w:tblPrEx>
          <w:tblLayout w:type="fixed"/>
          <w:tblCellMar>
            <w:top w:w="15" w:type="dxa"/>
            <w:left w:w="15" w:type="dxa"/>
            <w:bottom w:w="15" w:type="dxa"/>
            <w:right w:w="15" w:type="dxa"/>
          </w:tblCellMar>
        </w:tblPrEx>
        <w:trPr>
          <w:trHeight w:val="759"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专业设置、当年新增专业、停招专业名单</w:t>
            </w:r>
          </w:p>
        </w:tc>
        <w:tc>
          <w:tcPr>
            <w:tcW w:w="5604" w:type="dxa"/>
            <w:tcBorders>
              <w:top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http://210.38.57.83:8019/pub/xxgkw/docs/2020-01/20200110211452012823.doc</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全校开设课程总门数、实践教学学分占总学分比例、选修课学分占总学分比例</w:t>
            </w:r>
          </w:p>
        </w:tc>
        <w:tc>
          <w:tcPr>
            <w:tcW w:w="5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http://210.38.57.83:8019/pub/xxgkw/docs/2020-01/20200110211653791917.doc</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主讲本科课程的教授占教授总数的比例、教授本科课程占课程总门次数的比例</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http://210.38.57.83:8019/pub/xxgkw/docs/2020-01/20200110211759051092.doc</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促进毕业生就业的政策措施和指导服务</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就业相关政策法规</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https://jyw.gzhmu.edu.cn/zcfg.htm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就业指南</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https://jyw.gzhmu.edu.cn/jyzn.htm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招聘信息</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https://jyw.gzhmu.edu.cn/zpxx.htm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毕业生的规模、结构、就业率、就业流向</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http://210.38.57.83:8019/pub/xxgkw/docs/2020-01/20200110211941029142.docx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高校毕业生就业质量年度报告</w:t>
            </w:r>
          </w:p>
        </w:tc>
        <w:tc>
          <w:tcPr>
            <w:tcW w:w="5604" w:type="dxa"/>
            <w:tcBorders>
              <w:top w:val="single" w:color="000000" w:sz="4" w:space="0"/>
              <w:bottom w:val="single" w:color="auto"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https://jyw.gzhmu.edu.cn/zlnb.htm</w:t>
            </w:r>
          </w:p>
        </w:tc>
      </w:tr>
      <w:tr>
        <w:tblPrEx>
          <w:tblLayout w:type="fixed"/>
          <w:tblCellMar>
            <w:top w:w="15" w:type="dxa"/>
            <w:left w:w="15" w:type="dxa"/>
            <w:bottom w:w="15" w:type="dxa"/>
            <w:right w:w="15" w:type="dxa"/>
          </w:tblCellMar>
        </w:tblPrEx>
        <w:trPr>
          <w:trHeight w:val="482"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艺术教育发展年度报告</w:t>
            </w:r>
          </w:p>
        </w:tc>
        <w:tc>
          <w:tcPr>
            <w:tcW w:w="52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sz w:val="22"/>
                <w:highlight w:val="none"/>
              </w:rPr>
              <w:t>2019年艺术教育发展年度报告</w:t>
            </w:r>
          </w:p>
        </w:tc>
        <w:tc>
          <w:tcPr>
            <w:tcW w:w="56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http://210.38.57.83:8019/pub/xxgkw/docs/2020-01/20200110212033213294.doc</w:t>
            </w:r>
          </w:p>
        </w:tc>
      </w:tr>
      <w:tr>
        <w:tblPrEx>
          <w:tblLayout w:type="fixed"/>
          <w:tblCellMar>
            <w:top w:w="15" w:type="dxa"/>
            <w:left w:w="15" w:type="dxa"/>
            <w:bottom w:w="15" w:type="dxa"/>
            <w:right w:w="15" w:type="dxa"/>
          </w:tblCellMar>
        </w:tblPrEx>
        <w:trPr>
          <w:trHeight w:val="482" w:hRule="atLeast"/>
          <w:jc w:val="center"/>
        </w:trPr>
        <w:tc>
          <w:tcPr>
            <w:tcW w:w="1574" w:type="dxa"/>
            <w:vMerge w:val="continue"/>
            <w:tcBorders>
              <w:left w:val="single" w:color="000000" w:sz="4" w:space="0"/>
              <w:right w:val="single" w:color="000000" w:sz="4" w:space="0"/>
            </w:tcBorders>
            <w:vAlign w:val="center"/>
          </w:tcPr>
          <w:p>
            <w:pPr>
              <w:widowControl/>
              <w:jc w:val="center"/>
              <w:textAlignment w:val="center"/>
              <w:rPr>
                <w:highlight w:val="none"/>
              </w:rPr>
            </w:pPr>
          </w:p>
        </w:tc>
        <w:tc>
          <w:tcPr>
            <w:tcW w:w="2628" w:type="dxa"/>
            <w:vMerge w:val="continue"/>
            <w:tcBorders>
              <w:left w:val="single" w:color="000000" w:sz="4" w:space="0"/>
              <w:right w:val="single" w:color="000000" w:sz="4" w:space="0"/>
            </w:tcBorders>
            <w:vAlign w:val="center"/>
          </w:tcPr>
          <w:p>
            <w:pPr>
              <w:widowControl/>
              <w:jc w:val="center"/>
              <w:textAlignment w:val="center"/>
              <w:rPr>
                <w:highlight w:val="none"/>
              </w:rPr>
            </w:pPr>
          </w:p>
        </w:tc>
        <w:tc>
          <w:tcPr>
            <w:tcW w:w="52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sz w:val="22"/>
                <w:highlight w:val="none"/>
              </w:rPr>
              <w:t>2018年艺术教育发展年度报告</w:t>
            </w:r>
          </w:p>
        </w:tc>
        <w:tc>
          <w:tcPr>
            <w:tcW w:w="56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http://210.38.57.83:8019/pub/xxgkw/docs/2020-01/20200110212042628323.doc</w:t>
            </w:r>
          </w:p>
        </w:tc>
      </w:tr>
      <w:tr>
        <w:tblPrEx>
          <w:tblLayout w:type="fixed"/>
          <w:tblCellMar>
            <w:top w:w="15" w:type="dxa"/>
            <w:left w:w="15" w:type="dxa"/>
            <w:bottom w:w="15" w:type="dxa"/>
            <w:right w:w="15" w:type="dxa"/>
          </w:tblCellMar>
        </w:tblPrEx>
        <w:trPr>
          <w:trHeight w:val="482" w:hRule="atLeast"/>
          <w:jc w:val="center"/>
        </w:trPr>
        <w:tc>
          <w:tcPr>
            <w:tcW w:w="1574" w:type="dxa"/>
            <w:vMerge w:val="continue"/>
            <w:tcBorders>
              <w:left w:val="single" w:color="000000" w:sz="4" w:space="0"/>
              <w:right w:val="single" w:color="000000" w:sz="4" w:space="0"/>
            </w:tcBorders>
            <w:vAlign w:val="center"/>
          </w:tcPr>
          <w:p>
            <w:pPr>
              <w:widowControl/>
              <w:jc w:val="center"/>
              <w:textAlignment w:val="center"/>
              <w:rPr>
                <w:highlight w:val="none"/>
              </w:rPr>
            </w:pPr>
          </w:p>
        </w:tc>
        <w:tc>
          <w:tcPr>
            <w:tcW w:w="2628" w:type="dxa"/>
            <w:vMerge w:val="continue"/>
            <w:tcBorders>
              <w:left w:val="single" w:color="000000" w:sz="4" w:space="0"/>
              <w:bottom w:val="single" w:color="000000" w:sz="4" w:space="0"/>
              <w:right w:val="single" w:color="000000" w:sz="4" w:space="0"/>
            </w:tcBorders>
            <w:vAlign w:val="center"/>
          </w:tcPr>
          <w:p>
            <w:pPr>
              <w:widowControl/>
              <w:jc w:val="center"/>
              <w:textAlignment w:val="center"/>
              <w:rPr>
                <w:highlight w:val="none"/>
              </w:rPr>
            </w:pPr>
          </w:p>
        </w:tc>
        <w:tc>
          <w:tcPr>
            <w:tcW w:w="529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2017年艺术教育发展年度报告</w:t>
            </w:r>
          </w:p>
        </w:tc>
        <w:tc>
          <w:tcPr>
            <w:tcW w:w="56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http://210.38.57.83:8019/pub/xxgkw/docs/2020-01/20200110212052977456.docx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本科教学质量报告</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2019年本科教学质量报告</w:t>
            </w:r>
          </w:p>
        </w:tc>
        <w:tc>
          <w:tcPr>
            <w:tcW w:w="5604" w:type="dxa"/>
            <w:tcBorders>
              <w:top w:val="single" w:color="auto" w:sz="4" w:space="0"/>
              <w:bottom w:val="single" w:color="000000" w:sz="4" w:space="0"/>
              <w:right w:val="single" w:color="000000" w:sz="4" w:space="0"/>
            </w:tcBorders>
            <w:vAlign w:val="center"/>
          </w:tcPr>
          <w:p>
            <w:pPr>
              <w:jc w:val="center"/>
              <w:rPr>
                <w:rFonts w:ascii="宋体" w:hAnsi="宋体" w:cs="宋体"/>
                <w:sz w:val="22"/>
                <w:highlight w:val="none"/>
              </w:rPr>
            </w:pP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2018年本科教学质量报告</w:t>
            </w:r>
          </w:p>
        </w:tc>
        <w:tc>
          <w:tcPr>
            <w:tcW w:w="5604" w:type="dxa"/>
            <w:tcBorders>
              <w:top w:val="single" w:color="auto"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http://210.38.57.83:8019/pub/xxgkw/docs/2018-12/20181219154831966040.pdf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2017年本科教学质量报告</w:t>
            </w:r>
          </w:p>
        </w:tc>
        <w:tc>
          <w:tcPr>
            <w:tcW w:w="5604" w:type="dxa"/>
            <w:tcBorders>
              <w:top w:val="single" w:color="auto" w:sz="4" w:space="0"/>
              <w:bottom w:val="single" w:color="000000" w:sz="4" w:space="0"/>
              <w:right w:val="single" w:color="000000" w:sz="4" w:space="0"/>
            </w:tcBorders>
            <w:vAlign w:val="center"/>
          </w:tcPr>
          <w:p>
            <w:pPr>
              <w:jc w:val="center"/>
              <w:rPr>
                <w:rFonts w:ascii="宋体" w:hAnsi="宋体" w:cs="宋体"/>
                <w:sz w:val="22"/>
                <w:highlight w:val="none"/>
              </w:rPr>
            </w:pPr>
            <w:r>
              <w:rPr>
                <w:rFonts w:hint="eastAsia" w:ascii="宋体" w:hAnsi="宋体" w:cs="宋体"/>
                <w:sz w:val="22"/>
                <w:highlight w:val="none"/>
              </w:rPr>
              <w:t>http://210.38.57.83:8019/pub/xxgkw/docs/2018-10/20181017200600760194.pdf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2016年本科教学质量报告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http://210.38.57.83:8019/pub/xxgkw/docs/2017-10/20171019095038964829.pdf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2015年本科教学质量报告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http://210.38.57.83:8019/pub/xxgkw/docs/2017-10/20171019095051610919.pdf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2014年本科教学质量报告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http://210.38.57.83:8019/pub/xxgkw/docs/2017-10/20171019095106520085.pdf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vMerge w:val="continue"/>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2013年本科教学质量报告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http://210.38.57.83:8019/pub/xxgkw/docs/2017-10/20171019095119095163.pdf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2012年本科教学质量报告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http://210.38.57.83:8019/pub/xxgkw/docs/2017-10/20171019095135106296.pdf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8"/>
                <w:szCs w:val="28"/>
                <w:highlight w:val="none"/>
              </w:rPr>
            </w:pPr>
          </w:p>
        </w:tc>
        <w:tc>
          <w:tcPr>
            <w:tcW w:w="2628" w:type="dxa"/>
            <w:tcBorders>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2011年本科教学质量报告</w:t>
            </w:r>
          </w:p>
        </w:tc>
        <w:tc>
          <w:tcPr>
            <w:tcW w:w="5604" w:type="dxa"/>
            <w:tcBorders>
              <w:top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highlight w:val="none"/>
              </w:rPr>
              <w:fldChar w:fldCharType="begin"/>
            </w:r>
            <w:r>
              <w:rPr>
                <w:highlight w:val="none"/>
              </w:rPr>
              <w:instrText xml:space="preserve"> HYPERLINK "http://210.38.57.83:8019/pub/xxgkw/docs/2017-10/20171019095150370382.pdf" </w:instrText>
            </w:r>
            <w:r>
              <w:rPr>
                <w:highlight w:val="none"/>
              </w:rPr>
              <w:fldChar w:fldCharType="separate"/>
            </w:r>
            <w:r>
              <w:rPr>
                <w:rStyle w:val="9"/>
                <w:rFonts w:ascii="宋体" w:hAnsi="宋体" w:cs="宋体"/>
                <w:color w:val="auto"/>
                <w:sz w:val="22"/>
                <w:highlight w:val="none"/>
                <w:u w:val="none"/>
              </w:rPr>
              <w:t>http://210.38.57.83:8019/pub/xxgkw/docs/2017-10/20171019095150370382.pdf</w:t>
            </w:r>
            <w:r>
              <w:rPr>
                <w:rStyle w:val="9"/>
                <w:rFonts w:ascii="宋体" w:hAnsi="宋体" w:cs="宋体"/>
                <w:color w:val="auto"/>
                <w:sz w:val="22"/>
                <w:highlight w:val="none"/>
                <w:u w:val="none"/>
              </w:rPr>
              <w:fldChar w:fldCharType="end"/>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8"/>
                <w:szCs w:val="28"/>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bCs/>
                <w:sz w:val="22"/>
                <w:highlight w:val="none"/>
              </w:rPr>
              <w:t>本科教学工作审核评估整改方案</w:t>
            </w:r>
          </w:p>
        </w:tc>
        <w:tc>
          <w:tcPr>
            <w:tcW w:w="5604" w:type="dxa"/>
            <w:tcBorders>
              <w:top w:val="single" w:color="000000" w:sz="4" w:space="0"/>
              <w:bottom w:val="single" w:color="000000" w:sz="4" w:space="0"/>
              <w:right w:val="single" w:color="000000" w:sz="4" w:space="0"/>
            </w:tcBorders>
            <w:vAlign w:val="center"/>
          </w:tcPr>
          <w:p>
            <w:pPr>
              <w:jc w:val="center"/>
              <w:rPr>
                <w:highlight w:val="none"/>
              </w:rPr>
            </w:pPr>
            <w:r>
              <w:rPr>
                <w:rStyle w:val="9"/>
                <w:rFonts w:hint="eastAsia" w:ascii="宋体" w:hAnsi="宋体" w:cs="宋体"/>
                <w:color w:val="auto"/>
                <w:sz w:val="22"/>
                <w:highlight w:val="none"/>
                <w:u w:val="none"/>
              </w:rPr>
              <w:t>http://210.38.57.83:8019/pub/xxgkw/docs/2018-11/20181101160935364193.pdf</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学生管理服务信息</w:t>
            </w: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学籍管理办法</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本科生学籍管理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http://210.38.57.78:8019/pub/jwc/glwj/xjyxwgl/index.htm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研究生学籍管理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http://210.38.57.83:8019/pub/xxgkw/docs/2017-10/20171024103916234311.pdf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学生奖学金、助学金、学费减免、助学贷款、勤工俭学的申请与管理规定</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奖励管理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http://210.38.57.83:8019/pub/xsc/jlgl/jlgl/index.htm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资助管理</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http://210.38.57.83:8019/pub/xsc/jlgl/zzgl/index.htm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勤工助学</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http://210.38.57.83:8019/pub/xsc/jlgl/qgzx/index.htm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学生奖励处罚办法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http://210.38.57.83:8019/pub/xxgkw/docs/2017-05/20170531162951291273.pdf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b/>
                <w:kern w:val="0"/>
                <w:sz w:val="22"/>
                <w:highlight w:val="none"/>
              </w:rPr>
              <w:t>学生申诉办法</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http://210.38.57.83:8019/pub/gzzd/docs/20180119195301200286.pdf</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学风建设信息</w:t>
            </w: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学风建设机构</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http://210.38.57.83:8019/pub/xfjsw/zzjg/3662.htm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学术规范制度</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http://210.38.57.83:8019/pub/xfjsw/gzzd/index.htm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学术不端行为查处机制</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http://210.38.57.83:8019/pub/xfjsw/gzzd/4082.htm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学风建设工作报告</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http://210.38.57.83:8019/pub/xfjsw/xfjsdt/index.htm</w:t>
            </w: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学位、学科信息</w:t>
            </w: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授予博士、硕士、学士学位的基本要求</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rPr>
              <w:t>博士学位和硕士学位</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ascii="宋体" w:hAnsi="宋体" w:cs="宋体"/>
                <w:sz w:val="22"/>
                <w:highlight w:val="none"/>
              </w:rPr>
              <w:t>http://210.38.57.83:8019/pub/gzzd/docs/20180117165244954036.pdf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学士学位</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http://210.38.57.78:8019/pub/jwc/glwj/xjyxwgl/16840.htm</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kern w:val="0"/>
                <w:sz w:val="22"/>
                <w:highlight w:val="none"/>
              </w:rPr>
            </w:pPr>
            <w:r>
              <w:rPr>
                <w:rFonts w:hint="eastAsia" w:ascii="宋体" w:hAnsi="宋体" w:cs="宋体"/>
                <w:b/>
                <w:kern w:val="0"/>
                <w:sz w:val="22"/>
                <w:highlight w:val="none"/>
              </w:rPr>
              <w:t>拟授予硕士、博士学位同等学力人员资格审查和学力水平认定</w:t>
            </w:r>
          </w:p>
          <w:p>
            <w:pPr>
              <w:widowControl/>
              <w:jc w:val="center"/>
              <w:textAlignment w:val="center"/>
              <w:rPr>
                <w:rFonts w:ascii="宋体" w:hAnsi="宋体" w:cs="宋体"/>
                <w:b/>
                <w:kern w:val="0"/>
                <w:sz w:val="22"/>
                <w:highlight w:val="none"/>
              </w:rPr>
            </w:pPr>
          </w:p>
          <w:p>
            <w:pPr>
              <w:spacing w:line="440" w:lineRule="exact"/>
              <w:jc w:val="center"/>
              <w:rPr>
                <w:rFonts w:ascii="宋体" w:hAnsi="宋体" w:cs="宋体"/>
                <w:b/>
                <w:kern w:val="0"/>
                <w:sz w:val="22"/>
                <w:highlight w:val="none"/>
              </w:rPr>
            </w:pPr>
            <w:r>
              <w:rPr>
                <w:rFonts w:hint="eastAsia" w:ascii="宋体" w:hAnsi="宋体" w:cs="宋体"/>
                <w:b/>
                <w:kern w:val="0"/>
                <w:sz w:val="22"/>
                <w:highlight w:val="none"/>
              </w:rPr>
              <w:t>授予同等学力人员临床医学和口腔医学硕士专业学位实施细则（试行）</w:t>
            </w:r>
          </w:p>
          <w:p>
            <w:pPr>
              <w:widowControl/>
              <w:jc w:val="center"/>
              <w:textAlignment w:val="center"/>
              <w:rPr>
                <w:rFonts w:ascii="宋体" w:hAnsi="宋体" w:cs="宋体"/>
                <w:b/>
                <w:sz w:val="22"/>
                <w:highlight w:val="none"/>
              </w:rPr>
            </w:pP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p>
          <w:p>
            <w:pPr>
              <w:widowControl/>
              <w:jc w:val="center"/>
              <w:textAlignment w:val="center"/>
              <w:rPr>
                <w:rFonts w:ascii="宋体" w:hAnsi="宋体" w:cs="宋体"/>
                <w:sz w:val="22"/>
                <w:highlight w:val="none"/>
              </w:rPr>
            </w:pPr>
            <w:r>
              <w:rPr>
                <w:rFonts w:ascii="宋体" w:hAnsi="宋体" w:cs="宋体"/>
                <w:sz w:val="22"/>
                <w:highlight w:val="none"/>
              </w:rPr>
              <w:t>http://210.38.57.83:8019/pub/gzzd/docs/20180109214950979602.pdf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新增硕士、博士学位授权学科或专业学位授权点审核办法</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ascii="宋体" w:hAnsi="宋体" w:cs="宋体"/>
                <w:sz w:val="22"/>
                <w:highlight w:val="none"/>
              </w:rPr>
              <w:t>http://210.38.57.83:8019/pub/xxgkw/docs/2017-10/20171026114335451797.pdf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拟新增学位授权学科或专业学位授权点的申报及论证材料</w:t>
            </w:r>
          </w:p>
        </w:tc>
        <w:tc>
          <w:tcPr>
            <w:tcW w:w="5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p>
        </w:tc>
      </w:tr>
      <w:tr>
        <w:tblPrEx>
          <w:tblLayout w:type="fixed"/>
          <w:tblCellMar>
            <w:top w:w="15" w:type="dxa"/>
            <w:left w:w="15" w:type="dxa"/>
            <w:bottom w:w="15" w:type="dxa"/>
            <w:right w:w="15" w:type="dxa"/>
          </w:tblCellMar>
        </w:tblPrEx>
        <w:trPr>
          <w:trHeight w:val="480" w:hRule="atLeast"/>
          <w:jc w:val="center"/>
        </w:trPr>
        <w:tc>
          <w:tcPr>
            <w:tcW w:w="157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对外交流与合作信息</w:t>
            </w: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中外合作办学情况</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合作概况</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http://210.38.57.81/10009104</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合作项目</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http://210.38.57.81/10009106</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7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sz w:val="22"/>
                <w:highlight w:val="none"/>
              </w:rPr>
              <w:t>来华留学生管理相关规定</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http://210.38.57.83:8019/pub/dwhzjlc/lxgy/index.htm</w:t>
            </w:r>
          </w:p>
        </w:tc>
      </w:tr>
      <w:tr>
        <w:tblPrEx>
          <w:tblLayout w:type="fixed"/>
          <w:tblCellMar>
            <w:top w:w="15" w:type="dxa"/>
            <w:left w:w="15" w:type="dxa"/>
            <w:bottom w:w="15" w:type="dxa"/>
            <w:right w:w="15" w:type="dxa"/>
          </w:tblCellMar>
        </w:tblPrEx>
        <w:trPr>
          <w:trHeight w:val="709" w:hRule="atLeast"/>
          <w:jc w:val="center"/>
        </w:trPr>
        <w:tc>
          <w:tcPr>
            <w:tcW w:w="157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其他</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巡视组反馈意见，落实反馈意见整改情况</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广州市委第一巡察组向广州医科大学反馈巡察情况</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http://210.38.57.81:7001/portlet_sso/Messge.jsp?mid=5416</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2"/>
                <w:highlight w:val="none"/>
              </w:rPr>
            </w:pPr>
            <w:r>
              <w:rPr>
                <w:rFonts w:hint="eastAsia" w:ascii="宋体" w:hAnsi="宋体" w:cs="宋体"/>
                <w:b/>
                <w:kern w:val="0"/>
                <w:sz w:val="22"/>
                <w:highlight w:val="none"/>
              </w:rPr>
              <w:t>自然灾害等突发事件的应急处理预案、预警信息和处置情况，涉及学校的重大事件的调查和处理情况</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广州医科大学处理重大突发性事件应急预案</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http://210.38.57.83:8019/pub/xxgkw/docs/2017-10/20171019101521854639.pdf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highlight w:val="none"/>
              </w:rPr>
            </w:pPr>
            <w:r>
              <w:rPr>
                <w:rFonts w:hint="eastAsia" w:ascii="宋体" w:hAnsi="宋体" w:cs="宋体"/>
                <w:sz w:val="22"/>
                <w:highlight w:val="none"/>
              </w:rPr>
              <w:t>广州医科大学关于防控埃博拉出血热的应急预案</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highlight w:val="none"/>
              </w:rPr>
            </w:pPr>
            <w:r>
              <w:rPr>
                <w:rFonts w:ascii="宋体" w:hAnsi="宋体" w:cs="宋体"/>
                <w:sz w:val="22"/>
                <w:highlight w:val="none"/>
              </w:rPr>
              <w:t>http://210.38.57.83:8019/pub/xxgkw/docs/2017-10/20171019101549582790.pdf</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restart"/>
            <w:tcBorders>
              <w:top w:val="single" w:color="000000" w:sz="4" w:space="0"/>
              <w:left w:val="single" w:color="000000" w:sz="4" w:space="0"/>
              <w:right w:val="single" w:color="000000" w:sz="4" w:space="0"/>
            </w:tcBorders>
            <w:vAlign w:val="center"/>
          </w:tcPr>
          <w:p>
            <w:pPr>
              <w:jc w:val="center"/>
              <w:rPr>
                <w:rFonts w:ascii="宋体" w:hAnsi="宋体" w:cs="宋体"/>
                <w:b/>
                <w:sz w:val="22"/>
                <w:highlight w:val="none"/>
              </w:rPr>
            </w:pPr>
            <w:r>
              <w:rPr>
                <w:rFonts w:hint="eastAsia" w:ascii="宋体" w:hAnsi="宋体" w:cs="宋体"/>
                <w:b/>
                <w:sz w:val="22"/>
                <w:highlight w:val="none"/>
              </w:rPr>
              <w:t>重大项目建设情况</w:t>
            </w: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2"/>
                <w:highlight w:val="none"/>
              </w:rPr>
            </w:pPr>
            <w:r>
              <w:rPr>
                <w:rFonts w:hint="eastAsia" w:ascii="宋体" w:hAnsi="宋体" w:cs="宋体"/>
                <w:color w:val="FF0000"/>
                <w:sz w:val="22"/>
                <w:highlight w:val="none"/>
              </w:rPr>
              <w:t>广州呼吸中心</w:t>
            </w:r>
            <w:r>
              <w:rPr>
                <w:rFonts w:hint="eastAsia" w:ascii="宋体" w:hAnsi="宋体" w:cs="宋体"/>
                <w:color w:val="FF0000"/>
                <w:sz w:val="22"/>
                <w:highlight w:val="none"/>
              </w:rPr>
              <w:tab/>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2"/>
                <w:highlight w:val="none"/>
              </w:rPr>
            </w:pPr>
            <w:r>
              <w:rPr>
                <w:rFonts w:hint="eastAsia" w:ascii="宋体" w:hAnsi="宋体" w:cs="宋体"/>
                <w:color w:val="FF0000"/>
                <w:sz w:val="22"/>
                <w:highlight w:val="none"/>
              </w:rPr>
              <w:t>http://210.38.57.83:8019/pub/xxgkw/docs/2020-01/20200110214843343502.xlsx</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left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2"/>
                <w:highlight w:val="none"/>
              </w:rPr>
            </w:pPr>
            <w:r>
              <w:rPr>
                <w:rFonts w:hint="eastAsia" w:ascii="宋体" w:hAnsi="宋体" w:cs="宋体"/>
                <w:color w:val="FF0000"/>
                <w:sz w:val="22"/>
                <w:highlight w:val="none"/>
              </w:rPr>
              <w:t>广州医科大学附属第三医院医技综合大楼项目</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2"/>
                <w:highlight w:val="none"/>
              </w:rPr>
            </w:pPr>
            <w:r>
              <w:rPr>
                <w:rFonts w:hint="eastAsia" w:ascii="宋体" w:hAnsi="宋体" w:cs="宋体"/>
                <w:color w:val="FF0000"/>
                <w:sz w:val="22"/>
                <w:highlight w:val="none"/>
              </w:rPr>
              <w:t>http://210.38.57.83:8019/pub/xxgkw/docs/2020-01/20200110214857920686.xls</w:t>
            </w:r>
          </w:p>
        </w:tc>
      </w:tr>
      <w:tr>
        <w:tblPrEx>
          <w:tblLayout w:type="fixed"/>
          <w:tblCellMar>
            <w:top w:w="15" w:type="dxa"/>
            <w:left w:w="15" w:type="dxa"/>
            <w:bottom w:w="15" w:type="dxa"/>
            <w:right w:w="15" w:type="dxa"/>
          </w:tblCellMar>
        </w:tblPrEx>
        <w:trPr>
          <w:trHeight w:val="480" w:hRule="atLeast"/>
          <w:jc w:val="center"/>
        </w:trPr>
        <w:tc>
          <w:tcPr>
            <w:tcW w:w="1574"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b/>
                <w:sz w:val="22"/>
                <w:highlight w:val="none"/>
              </w:rPr>
            </w:pPr>
          </w:p>
        </w:tc>
        <w:tc>
          <w:tcPr>
            <w:tcW w:w="2628" w:type="dxa"/>
            <w:vMerge w:val="continue"/>
            <w:tcBorders>
              <w:left w:val="single" w:color="000000" w:sz="4" w:space="0"/>
              <w:bottom w:val="single" w:color="000000" w:sz="4" w:space="0"/>
              <w:right w:val="single" w:color="000000" w:sz="4" w:space="0"/>
            </w:tcBorders>
            <w:vAlign w:val="center"/>
          </w:tcPr>
          <w:p>
            <w:pPr>
              <w:jc w:val="left"/>
              <w:rPr>
                <w:rFonts w:ascii="宋体" w:hAnsi="宋体" w:cs="宋体"/>
                <w:b/>
                <w:sz w:val="22"/>
                <w:highlight w:val="none"/>
              </w:rPr>
            </w:pPr>
          </w:p>
        </w:tc>
        <w:tc>
          <w:tcPr>
            <w:tcW w:w="5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FF0000"/>
                <w:sz w:val="22"/>
                <w:highlight w:val="none"/>
              </w:rPr>
            </w:pPr>
            <w:r>
              <w:rPr>
                <w:rFonts w:hint="eastAsia" w:ascii="宋体" w:hAnsi="宋体" w:cs="宋体"/>
                <w:color w:val="FF0000"/>
                <w:sz w:val="22"/>
                <w:highlight w:val="none"/>
              </w:rPr>
              <w:t>广州医科大学附属第五医院临床教学综合楼项目一期工程</w:t>
            </w:r>
          </w:p>
        </w:tc>
        <w:tc>
          <w:tcPr>
            <w:tcW w:w="56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FF0000"/>
                <w:sz w:val="22"/>
                <w:highlight w:val="none"/>
              </w:rPr>
            </w:pPr>
            <w:r>
              <w:rPr>
                <w:rFonts w:hint="eastAsia" w:ascii="宋体" w:hAnsi="宋体" w:cs="宋体"/>
                <w:color w:val="FF0000"/>
                <w:sz w:val="22"/>
                <w:highlight w:val="none"/>
              </w:rPr>
              <w:t>http://210.38.57.83:8019/pub/xxgkw/docs/2020-01/20200110214913986733.xlsx</w:t>
            </w:r>
          </w:p>
        </w:tc>
      </w:tr>
      <w:bookmarkEnd w:id="0"/>
    </w:tbl>
    <w:p/>
    <w:p>
      <w:pPr>
        <w:widowControl/>
        <w:spacing w:line="560" w:lineRule="exact"/>
        <w:ind w:firstLine="720"/>
        <w:jc w:val="left"/>
        <w:rPr>
          <w:rFonts w:ascii="宋体" w:hAnsi="宋体" w:eastAsia="宋体" w:cs="宋体"/>
          <w:kern w:val="0"/>
          <w:sz w:val="24"/>
          <w:szCs w:val="24"/>
        </w:rPr>
      </w:pP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9908"/>
      <w:docPartObj>
        <w:docPartGallery w:val="autotext"/>
      </w:docPartObj>
    </w:sdtPr>
    <w:sdtEndPr>
      <w:rPr>
        <w:rFonts w:ascii="Times New Roman" w:hAnsi="Times New Roman" w:cs="Times New Roman"/>
        <w:sz w:val="28"/>
        <w:szCs w:val="28"/>
      </w:rPr>
    </w:sdtEndPr>
    <w:sdtContent>
      <w:p>
        <w:pPr>
          <w:pStyle w:val="3"/>
          <w:numPr>
            <w:ilvl w:val="0"/>
            <w:numId w:val="1"/>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59907"/>
      <w:docPartObj>
        <w:docPartGallery w:val="autotext"/>
      </w:docPartObj>
    </w:sdtPr>
    <w:sdtContent>
      <w:p>
        <w:pPr>
          <w:pStyle w:val="3"/>
          <w:numPr>
            <w:ilvl w:val="0"/>
            <w:numId w:val="2"/>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4CE1"/>
    <w:multiLevelType w:val="multilevel"/>
    <w:tmpl w:val="29AB4CE1"/>
    <w:lvl w:ilvl="0" w:tentative="0">
      <w:start w:val="5"/>
      <w:numFmt w:val="bullet"/>
      <w:lvlText w:val="—"/>
      <w:lvlJc w:val="left"/>
      <w:pPr>
        <w:ind w:left="360" w:hanging="360"/>
      </w:pPr>
      <w:rPr>
        <w:rFonts w:hint="default" w:ascii="Times New Roman" w:hAnsi="Times New Roman" w:eastAsia="宋体"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C444C7F"/>
    <w:multiLevelType w:val="multilevel"/>
    <w:tmpl w:val="3C444C7F"/>
    <w:lvl w:ilvl="0" w:tentative="0">
      <w:start w:val="5"/>
      <w:numFmt w:val="bullet"/>
      <w:lvlText w:val="—"/>
      <w:lvlJc w:val="left"/>
      <w:pPr>
        <w:ind w:left="360" w:hanging="360"/>
      </w:pPr>
      <w:rPr>
        <w:rFonts w:hint="default" w:ascii="Times New Roman" w:hAnsi="Times New Roman" w:eastAsia="宋体" w:cs="Times New Roman"/>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48"/>
    <w:rsid w:val="00011332"/>
    <w:rsid w:val="00022A12"/>
    <w:rsid w:val="00027EAE"/>
    <w:rsid w:val="000420C4"/>
    <w:rsid w:val="00044448"/>
    <w:rsid w:val="00046329"/>
    <w:rsid w:val="00065F4A"/>
    <w:rsid w:val="0006646B"/>
    <w:rsid w:val="00072ADF"/>
    <w:rsid w:val="000738BD"/>
    <w:rsid w:val="000755CA"/>
    <w:rsid w:val="000846E4"/>
    <w:rsid w:val="000A3227"/>
    <w:rsid w:val="000A48CF"/>
    <w:rsid w:val="000B3C68"/>
    <w:rsid w:val="000C052C"/>
    <w:rsid w:val="000C712D"/>
    <w:rsid w:val="000D2378"/>
    <w:rsid w:val="000D2784"/>
    <w:rsid w:val="000D4374"/>
    <w:rsid w:val="000D6CB9"/>
    <w:rsid w:val="000E69A1"/>
    <w:rsid w:val="000E6AC7"/>
    <w:rsid w:val="000F0131"/>
    <w:rsid w:val="000F3394"/>
    <w:rsid w:val="000F6270"/>
    <w:rsid w:val="00101D4D"/>
    <w:rsid w:val="00102F5F"/>
    <w:rsid w:val="00111809"/>
    <w:rsid w:val="00121E48"/>
    <w:rsid w:val="00133D2B"/>
    <w:rsid w:val="00135647"/>
    <w:rsid w:val="00141EE6"/>
    <w:rsid w:val="00152173"/>
    <w:rsid w:val="00152213"/>
    <w:rsid w:val="00152B0C"/>
    <w:rsid w:val="001548ED"/>
    <w:rsid w:val="001669F1"/>
    <w:rsid w:val="0016799E"/>
    <w:rsid w:val="001845AC"/>
    <w:rsid w:val="00190D9F"/>
    <w:rsid w:val="00195AA4"/>
    <w:rsid w:val="001979EA"/>
    <w:rsid w:val="00197A2C"/>
    <w:rsid w:val="001B002D"/>
    <w:rsid w:val="001B0569"/>
    <w:rsid w:val="001D374F"/>
    <w:rsid w:val="001E042F"/>
    <w:rsid w:val="00220C55"/>
    <w:rsid w:val="00240DF7"/>
    <w:rsid w:val="0024194B"/>
    <w:rsid w:val="002446F8"/>
    <w:rsid w:val="0025191A"/>
    <w:rsid w:val="002548A1"/>
    <w:rsid w:val="002655A9"/>
    <w:rsid w:val="002710F9"/>
    <w:rsid w:val="00273747"/>
    <w:rsid w:val="00275328"/>
    <w:rsid w:val="00280A89"/>
    <w:rsid w:val="002863E0"/>
    <w:rsid w:val="002931C3"/>
    <w:rsid w:val="002939CD"/>
    <w:rsid w:val="002A6865"/>
    <w:rsid w:val="002A74DD"/>
    <w:rsid w:val="002C10E7"/>
    <w:rsid w:val="002C1186"/>
    <w:rsid w:val="002D2D7B"/>
    <w:rsid w:val="002D5D9F"/>
    <w:rsid w:val="002E02C9"/>
    <w:rsid w:val="002E7A7F"/>
    <w:rsid w:val="002F0D89"/>
    <w:rsid w:val="002F5755"/>
    <w:rsid w:val="00303CA5"/>
    <w:rsid w:val="00314993"/>
    <w:rsid w:val="00315EA6"/>
    <w:rsid w:val="00324659"/>
    <w:rsid w:val="00334435"/>
    <w:rsid w:val="0033611D"/>
    <w:rsid w:val="0036700D"/>
    <w:rsid w:val="00370044"/>
    <w:rsid w:val="00383A56"/>
    <w:rsid w:val="003853E1"/>
    <w:rsid w:val="00390FD0"/>
    <w:rsid w:val="00397127"/>
    <w:rsid w:val="003B35E7"/>
    <w:rsid w:val="003C0EA3"/>
    <w:rsid w:val="003D39F3"/>
    <w:rsid w:val="003F0B43"/>
    <w:rsid w:val="004049C1"/>
    <w:rsid w:val="004058F9"/>
    <w:rsid w:val="0041790F"/>
    <w:rsid w:val="00433519"/>
    <w:rsid w:val="004438C2"/>
    <w:rsid w:val="00446E5F"/>
    <w:rsid w:val="00464980"/>
    <w:rsid w:val="00476BA3"/>
    <w:rsid w:val="00477FA3"/>
    <w:rsid w:val="00482923"/>
    <w:rsid w:val="0048745B"/>
    <w:rsid w:val="00487898"/>
    <w:rsid w:val="0049769E"/>
    <w:rsid w:val="004B3BB6"/>
    <w:rsid w:val="004B6411"/>
    <w:rsid w:val="004B71FE"/>
    <w:rsid w:val="004C36BA"/>
    <w:rsid w:val="004D3D4E"/>
    <w:rsid w:val="004E607C"/>
    <w:rsid w:val="005030DD"/>
    <w:rsid w:val="0050480A"/>
    <w:rsid w:val="00521954"/>
    <w:rsid w:val="005224E3"/>
    <w:rsid w:val="00527566"/>
    <w:rsid w:val="00544083"/>
    <w:rsid w:val="00554187"/>
    <w:rsid w:val="00561AA6"/>
    <w:rsid w:val="00571D47"/>
    <w:rsid w:val="00581FD7"/>
    <w:rsid w:val="005B7FC6"/>
    <w:rsid w:val="005C0182"/>
    <w:rsid w:val="005D2C2E"/>
    <w:rsid w:val="005D2C70"/>
    <w:rsid w:val="005D59F0"/>
    <w:rsid w:val="005E1B80"/>
    <w:rsid w:val="006042C5"/>
    <w:rsid w:val="006405EB"/>
    <w:rsid w:val="00642721"/>
    <w:rsid w:val="00643542"/>
    <w:rsid w:val="00650E25"/>
    <w:rsid w:val="00653108"/>
    <w:rsid w:val="00653623"/>
    <w:rsid w:val="00665D21"/>
    <w:rsid w:val="00666F25"/>
    <w:rsid w:val="00676162"/>
    <w:rsid w:val="00680DE2"/>
    <w:rsid w:val="006852AD"/>
    <w:rsid w:val="0068773F"/>
    <w:rsid w:val="006A16AB"/>
    <w:rsid w:val="006C16C3"/>
    <w:rsid w:val="006C6A77"/>
    <w:rsid w:val="006C7BBC"/>
    <w:rsid w:val="006E0989"/>
    <w:rsid w:val="006E0B47"/>
    <w:rsid w:val="006E4D36"/>
    <w:rsid w:val="006E7CAB"/>
    <w:rsid w:val="006E7E8E"/>
    <w:rsid w:val="006F5972"/>
    <w:rsid w:val="006F7727"/>
    <w:rsid w:val="00715DA9"/>
    <w:rsid w:val="0072566C"/>
    <w:rsid w:val="007335FA"/>
    <w:rsid w:val="007411A7"/>
    <w:rsid w:val="00751FA3"/>
    <w:rsid w:val="0075291D"/>
    <w:rsid w:val="00757053"/>
    <w:rsid w:val="0077630A"/>
    <w:rsid w:val="00776755"/>
    <w:rsid w:val="0078262B"/>
    <w:rsid w:val="007926D0"/>
    <w:rsid w:val="007A14C9"/>
    <w:rsid w:val="007A2DDF"/>
    <w:rsid w:val="007B4940"/>
    <w:rsid w:val="007B4F22"/>
    <w:rsid w:val="007B647C"/>
    <w:rsid w:val="007E4804"/>
    <w:rsid w:val="007F6A05"/>
    <w:rsid w:val="00806B77"/>
    <w:rsid w:val="00807AB1"/>
    <w:rsid w:val="0081424B"/>
    <w:rsid w:val="00847CB6"/>
    <w:rsid w:val="00850849"/>
    <w:rsid w:val="00851D35"/>
    <w:rsid w:val="00857206"/>
    <w:rsid w:val="00861242"/>
    <w:rsid w:val="0086511B"/>
    <w:rsid w:val="0086715C"/>
    <w:rsid w:val="0086726C"/>
    <w:rsid w:val="00885695"/>
    <w:rsid w:val="008A00C9"/>
    <w:rsid w:val="008A52DB"/>
    <w:rsid w:val="008B0356"/>
    <w:rsid w:val="008B203B"/>
    <w:rsid w:val="008B4E1D"/>
    <w:rsid w:val="008C01EA"/>
    <w:rsid w:val="008C757C"/>
    <w:rsid w:val="008D384B"/>
    <w:rsid w:val="008D74BD"/>
    <w:rsid w:val="008E1276"/>
    <w:rsid w:val="008F5CAD"/>
    <w:rsid w:val="009070DB"/>
    <w:rsid w:val="00916EAA"/>
    <w:rsid w:val="00922864"/>
    <w:rsid w:val="00960837"/>
    <w:rsid w:val="009729C6"/>
    <w:rsid w:val="00981453"/>
    <w:rsid w:val="009B35A3"/>
    <w:rsid w:val="009C43D6"/>
    <w:rsid w:val="009C447A"/>
    <w:rsid w:val="009F2E0E"/>
    <w:rsid w:val="00A05500"/>
    <w:rsid w:val="00A129C3"/>
    <w:rsid w:val="00A1399B"/>
    <w:rsid w:val="00A14E87"/>
    <w:rsid w:val="00A20489"/>
    <w:rsid w:val="00A25392"/>
    <w:rsid w:val="00A40BD4"/>
    <w:rsid w:val="00A47D67"/>
    <w:rsid w:val="00A55D5D"/>
    <w:rsid w:val="00A650B8"/>
    <w:rsid w:val="00A72579"/>
    <w:rsid w:val="00A86445"/>
    <w:rsid w:val="00A9242C"/>
    <w:rsid w:val="00AA14CC"/>
    <w:rsid w:val="00AA65D4"/>
    <w:rsid w:val="00AB0949"/>
    <w:rsid w:val="00AB752B"/>
    <w:rsid w:val="00AC4423"/>
    <w:rsid w:val="00AC5D68"/>
    <w:rsid w:val="00AD0BAA"/>
    <w:rsid w:val="00AD0F00"/>
    <w:rsid w:val="00AE2EDE"/>
    <w:rsid w:val="00AF1B08"/>
    <w:rsid w:val="00AF4910"/>
    <w:rsid w:val="00B0633C"/>
    <w:rsid w:val="00B339AB"/>
    <w:rsid w:val="00B40CE8"/>
    <w:rsid w:val="00B50C44"/>
    <w:rsid w:val="00B53B87"/>
    <w:rsid w:val="00B561D0"/>
    <w:rsid w:val="00B64952"/>
    <w:rsid w:val="00B771F2"/>
    <w:rsid w:val="00B8103E"/>
    <w:rsid w:val="00BA4C22"/>
    <w:rsid w:val="00BB01BD"/>
    <w:rsid w:val="00BB3154"/>
    <w:rsid w:val="00BC296F"/>
    <w:rsid w:val="00BD4876"/>
    <w:rsid w:val="00BE0913"/>
    <w:rsid w:val="00C010B7"/>
    <w:rsid w:val="00C458B2"/>
    <w:rsid w:val="00C50D34"/>
    <w:rsid w:val="00C573E4"/>
    <w:rsid w:val="00CA686A"/>
    <w:rsid w:val="00CC1923"/>
    <w:rsid w:val="00CC2CB9"/>
    <w:rsid w:val="00CD1109"/>
    <w:rsid w:val="00CE1BA1"/>
    <w:rsid w:val="00CE351A"/>
    <w:rsid w:val="00CE7DD8"/>
    <w:rsid w:val="00CF1F4F"/>
    <w:rsid w:val="00D05925"/>
    <w:rsid w:val="00D10583"/>
    <w:rsid w:val="00D167BE"/>
    <w:rsid w:val="00D35CDC"/>
    <w:rsid w:val="00D45AB0"/>
    <w:rsid w:val="00D75253"/>
    <w:rsid w:val="00D825DA"/>
    <w:rsid w:val="00D917AB"/>
    <w:rsid w:val="00DB1648"/>
    <w:rsid w:val="00DB2EB0"/>
    <w:rsid w:val="00DE2A37"/>
    <w:rsid w:val="00DE61E0"/>
    <w:rsid w:val="00DE7831"/>
    <w:rsid w:val="00DE7D1E"/>
    <w:rsid w:val="00DF1031"/>
    <w:rsid w:val="00DF67E9"/>
    <w:rsid w:val="00E037C8"/>
    <w:rsid w:val="00E075FE"/>
    <w:rsid w:val="00E13D3D"/>
    <w:rsid w:val="00E17D2C"/>
    <w:rsid w:val="00E3174E"/>
    <w:rsid w:val="00E3248F"/>
    <w:rsid w:val="00E70AB0"/>
    <w:rsid w:val="00E75182"/>
    <w:rsid w:val="00E81033"/>
    <w:rsid w:val="00E8243A"/>
    <w:rsid w:val="00E837F9"/>
    <w:rsid w:val="00E8697E"/>
    <w:rsid w:val="00E86B1B"/>
    <w:rsid w:val="00EA5472"/>
    <w:rsid w:val="00EA6301"/>
    <w:rsid w:val="00EB37C9"/>
    <w:rsid w:val="00EC3971"/>
    <w:rsid w:val="00EC6FB0"/>
    <w:rsid w:val="00EE620E"/>
    <w:rsid w:val="00EF17E1"/>
    <w:rsid w:val="00EF7C6D"/>
    <w:rsid w:val="00F04E4F"/>
    <w:rsid w:val="00F051AB"/>
    <w:rsid w:val="00F355D0"/>
    <w:rsid w:val="00F6110B"/>
    <w:rsid w:val="00F74335"/>
    <w:rsid w:val="00F83EFF"/>
    <w:rsid w:val="00F95DB0"/>
    <w:rsid w:val="00FA39C7"/>
    <w:rsid w:val="00FA7588"/>
    <w:rsid w:val="00FB1F09"/>
    <w:rsid w:val="00FB414F"/>
    <w:rsid w:val="00FC2A6A"/>
    <w:rsid w:val="00FE0612"/>
    <w:rsid w:val="05C65603"/>
    <w:rsid w:val="24CE099B"/>
    <w:rsid w:val="2FEC0A77"/>
    <w:rsid w:val="34CA618C"/>
    <w:rsid w:val="365734D6"/>
    <w:rsid w:val="630C4234"/>
    <w:rsid w:val="7D592E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uiPriority w:val="0"/>
    <w:rPr>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paragraph" w:styleId="12">
    <w:name w:val="List Paragraph"/>
    <w:basedOn w:val="1"/>
    <w:qFormat/>
    <w:uiPriority w:val="34"/>
    <w:pPr>
      <w:ind w:firstLine="420" w:firstLineChars="200"/>
    </w:pPr>
  </w:style>
  <w:style w:type="character" w:customStyle="1" w:styleId="13">
    <w:name w:val="font71"/>
    <w:qFormat/>
    <w:uiPriority w:val="0"/>
    <w:rPr>
      <w:rFonts w:hint="eastAsia" w:ascii="宋体" w:hAnsi="宋体" w:eastAsia="宋体" w:cs="宋体"/>
      <w:b/>
      <w:color w:val="000000"/>
      <w:sz w:val="22"/>
      <w:szCs w:val="22"/>
      <w:u w:val="none"/>
    </w:rPr>
  </w:style>
  <w:style w:type="character" w:customStyle="1" w:styleId="14">
    <w:name w:val="font21"/>
    <w:qFormat/>
    <w:uiPriority w:val="0"/>
    <w:rPr>
      <w:rFonts w:hint="eastAsia" w:ascii="宋体" w:hAnsi="宋体" w:eastAsia="宋体" w:cs="宋体"/>
      <w:b/>
      <w:color w:val="000000"/>
      <w:sz w:val="22"/>
      <w:szCs w:val="22"/>
      <w:u w:val="none"/>
    </w:rPr>
  </w:style>
  <w:style w:type="paragraph" w:customStyle="1" w:styleId="15">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6">
    <w:name w:val="15"/>
    <w:basedOn w:val="7"/>
    <w:uiPriority w:val="0"/>
  </w:style>
  <w:style w:type="character" w:customStyle="1" w:styleId="17">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DA0FAD-27ED-42B8-8549-C1187A85D4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1460</Words>
  <Characters>8327</Characters>
  <Lines>69</Lines>
  <Paragraphs>19</Paragraphs>
  <TotalTime>32</TotalTime>
  <ScaleCrop>false</ScaleCrop>
  <LinksUpToDate>false</LinksUpToDate>
  <CharactersWithSpaces>9768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2020-01-08T03:10:00Z</dcterms:created>
  <dc:creator>钟其炎</dc:creator>
  <cp:lastModifiedBy>haier</cp:lastModifiedBy>
  <cp:lastPrinted>2019-12-25T07:40:00Z</cp:lastPrinted>
  <dcterms:modified xsi:type="dcterms:W3CDTF">2020-01-10T13:48:23Z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